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5D" w:rsidRPr="00D7675D" w:rsidRDefault="00D7675D">
      <w:pPr>
        <w:rPr>
          <w:rFonts w:ascii="Arial" w:hAnsi="Arial" w:cs="Arial"/>
          <w:b/>
          <w:sz w:val="24"/>
          <w:szCs w:val="24"/>
        </w:rPr>
      </w:pPr>
      <w:r w:rsidRPr="00D7675D">
        <w:rPr>
          <w:rFonts w:ascii="Arial" w:hAnsi="Arial" w:cs="Arial"/>
          <w:b/>
          <w:sz w:val="24"/>
          <w:szCs w:val="24"/>
        </w:rPr>
        <w:t>Onderwerpen Leergang Performance marketing</w:t>
      </w: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</w:p>
    <w:p w:rsidR="00D7675D" w:rsidRPr="00D7675D" w:rsidRDefault="00D7675D" w:rsidP="00D7675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Tijdens de leergang Performance marketing komen de volgende onderwerpen aan bod:</w:t>
      </w:r>
    </w:p>
    <w:p w:rsidR="00D7675D" w:rsidRPr="00D7675D" w:rsidRDefault="00D7675D" w:rsidP="00D7675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b/>
          <w:bCs/>
          <w:color w:val="333333"/>
          <w:lang w:eastAsia="nl-NL"/>
        </w:rPr>
        <w:t>Dag 1</w:t>
      </w:r>
    </w:p>
    <w:p w:rsidR="00D7675D" w:rsidRPr="00D7675D" w:rsidRDefault="00D7675D" w:rsidP="00D76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 xml:space="preserve">Organisatiedoelstellingen vertalen naar relevante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KPI’s</w:t>
      </w:r>
      <w:proofErr w:type="spellEnd"/>
    </w:p>
    <w:p w:rsidR="00D7675D" w:rsidRPr="00D7675D" w:rsidRDefault="00D7675D" w:rsidP="00D76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KPI’s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 xml:space="preserve"> meetbaar maken met ambitieuze targets, budget- of doelstelling gelimiteerd</w:t>
      </w:r>
    </w:p>
    <w:p w:rsidR="00D7675D" w:rsidRPr="00D7675D" w:rsidRDefault="00D7675D" w:rsidP="00D76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Ontwikkeling van digitale strategie op basis van GAP</w:t>
      </w:r>
    </w:p>
    <w:p w:rsidR="00D7675D" w:rsidRPr="00D7675D" w:rsidRDefault="00D7675D" w:rsidP="00D76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Van strategie naar plan van aanpak</w:t>
      </w:r>
    </w:p>
    <w:p w:rsidR="00D7675D" w:rsidRPr="00D7675D" w:rsidRDefault="00D7675D" w:rsidP="00D7675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b/>
          <w:bCs/>
          <w:color w:val="333333"/>
          <w:lang w:eastAsia="nl-NL"/>
        </w:rPr>
        <w:t>Dag 2</w:t>
      </w:r>
    </w:p>
    <w:p w:rsidR="00D7675D" w:rsidRPr="00D7675D" w:rsidRDefault="00D7675D" w:rsidP="00D76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Vertaal je doelstelling naar een goed verhaal</w:t>
      </w:r>
    </w:p>
    <w:p w:rsidR="00D7675D" w:rsidRPr="00D7675D" w:rsidRDefault="00D7675D" w:rsidP="00D76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Van verhaal naar het juiste kanaal</w:t>
      </w:r>
    </w:p>
    <w:p w:rsidR="00D7675D" w:rsidRPr="00D7675D" w:rsidRDefault="00D7675D" w:rsidP="00D76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 xml:space="preserve">Contentcreatie voor blogs, landingspagina’s, Facebook, Instagram, LinkedIn, Snapchat en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Youtube</w:t>
      </w:r>
      <w:proofErr w:type="spellEnd"/>
    </w:p>
    <w:p w:rsidR="00D7675D" w:rsidRPr="00D7675D" w:rsidRDefault="00D7675D" w:rsidP="00D76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Content-optimalisatie per kanaal</w:t>
      </w:r>
    </w:p>
    <w:p w:rsidR="00D7675D" w:rsidRPr="00D7675D" w:rsidRDefault="00D7675D" w:rsidP="00D7675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b/>
          <w:bCs/>
          <w:color w:val="333333"/>
          <w:lang w:eastAsia="nl-NL"/>
        </w:rPr>
        <w:t>Dag 3</w:t>
      </w:r>
    </w:p>
    <w:p w:rsidR="00D7675D" w:rsidRPr="00D7675D" w:rsidRDefault="00D7675D" w:rsidP="00D7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 xml:space="preserve">Starten met online advertising (Facebook, Instagram, LinkedIn,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Youtube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>)</w:t>
      </w:r>
    </w:p>
    <w:p w:rsidR="00D7675D" w:rsidRPr="00D7675D" w:rsidRDefault="00D7675D" w:rsidP="00D7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 xml:space="preserve">Geavanceerde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targeting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 xml:space="preserve"> (incl. pixels,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custom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 xml:space="preserve">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audiences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 xml:space="preserve">,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retargeting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 xml:space="preserve">, lookalike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audiences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 xml:space="preserve">), doelstelling en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bidding</w:t>
      </w:r>
      <w:proofErr w:type="spellEnd"/>
    </w:p>
    <w:p w:rsidR="00D7675D" w:rsidRPr="00D7675D" w:rsidRDefault="00D7675D" w:rsidP="00D7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Optimaliseren van campagnes op basis van het relevantie-model</w:t>
      </w:r>
    </w:p>
    <w:p w:rsidR="00D7675D" w:rsidRPr="00D7675D" w:rsidRDefault="00D7675D" w:rsidP="00D7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Het effect van je advertising-campagnes inzichtelijk maken</w:t>
      </w:r>
    </w:p>
    <w:p w:rsidR="00D7675D" w:rsidRPr="00D7675D" w:rsidRDefault="00D7675D" w:rsidP="00D7675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b/>
          <w:bCs/>
          <w:color w:val="333333"/>
          <w:lang w:eastAsia="nl-NL"/>
        </w:rPr>
        <w:t>Dag 4</w:t>
      </w:r>
    </w:p>
    <w:p w:rsidR="00D7675D" w:rsidRPr="00D7675D" w:rsidRDefault="00D7675D" w:rsidP="00D767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Google Analytics: inrichting &amp; analyse</w:t>
      </w:r>
    </w:p>
    <w:p w:rsidR="00D7675D" w:rsidRPr="00D7675D" w:rsidRDefault="00D7675D" w:rsidP="00D767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 xml:space="preserve">Google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AdWords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 xml:space="preserve">: inrichting, campagnestructuur,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targeting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 xml:space="preserve"> opties,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bidding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 xml:space="preserve"> en budget</w:t>
      </w:r>
    </w:p>
    <w:p w:rsidR="00D7675D" w:rsidRPr="00D7675D" w:rsidRDefault="00D7675D" w:rsidP="00D767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Google Search: advertentie-ontwikkeling &amp; campagne-optimalisatie</w:t>
      </w:r>
    </w:p>
    <w:p w:rsidR="00D7675D" w:rsidRPr="00D7675D" w:rsidRDefault="00D7675D" w:rsidP="00D767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Google Display advertising &amp; YouTube Advertising</w:t>
      </w:r>
    </w:p>
    <w:p w:rsidR="00D7675D" w:rsidRPr="00D7675D" w:rsidRDefault="00D7675D" w:rsidP="00D7675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b/>
          <w:bCs/>
          <w:color w:val="333333"/>
          <w:lang w:eastAsia="nl-NL"/>
        </w:rPr>
        <w:t>Dag 5</w:t>
      </w:r>
    </w:p>
    <w:p w:rsidR="00D7675D" w:rsidRPr="00D7675D" w:rsidRDefault="00D7675D" w:rsidP="00D76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Methodiek: technieken &amp; tools</w:t>
      </w:r>
    </w:p>
    <w:p w:rsidR="00D7675D" w:rsidRPr="00D7675D" w:rsidRDefault="00D7675D" w:rsidP="00D76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 xml:space="preserve">Data verzamelen (pixels, </w:t>
      </w:r>
      <w:proofErr w:type="spellStart"/>
      <w:r w:rsidRPr="00D7675D">
        <w:rPr>
          <w:rFonts w:ascii="Arial" w:eastAsia="Times New Roman" w:hAnsi="Arial" w:cs="Arial"/>
          <w:color w:val="333333"/>
          <w:lang w:eastAsia="nl-NL"/>
        </w:rPr>
        <w:t>utm</w:t>
      </w:r>
      <w:proofErr w:type="spellEnd"/>
      <w:r w:rsidRPr="00D7675D">
        <w:rPr>
          <w:rFonts w:ascii="Arial" w:eastAsia="Times New Roman" w:hAnsi="Arial" w:cs="Arial"/>
          <w:color w:val="333333"/>
          <w:lang w:eastAsia="nl-NL"/>
        </w:rPr>
        <w:t>-tracking)</w:t>
      </w:r>
    </w:p>
    <w:p w:rsidR="00D7675D" w:rsidRPr="00D7675D" w:rsidRDefault="00D7675D" w:rsidP="00D76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Rapportages: opstelling, analyse, discussie opzetten</w:t>
      </w:r>
    </w:p>
    <w:p w:rsidR="00D7675D" w:rsidRPr="00D7675D" w:rsidRDefault="00D7675D" w:rsidP="00D76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D7675D">
        <w:rPr>
          <w:rFonts w:ascii="Arial" w:eastAsia="Times New Roman" w:hAnsi="Arial" w:cs="Arial"/>
          <w:color w:val="333333"/>
          <w:lang w:eastAsia="nl-NL"/>
        </w:rPr>
        <w:t>Conclusie en aanbevelingen schrijven, overtuigen van interne en externe klanten</w:t>
      </w:r>
    </w:p>
    <w:p w:rsidR="00D7675D" w:rsidRPr="00D7675D" w:rsidRDefault="00D7675D">
      <w:pPr>
        <w:rPr>
          <w:rFonts w:ascii="Arial" w:hAnsi="Arial" w:cs="Arial"/>
          <w:b/>
          <w:sz w:val="24"/>
          <w:szCs w:val="24"/>
        </w:rPr>
      </w:pPr>
    </w:p>
    <w:sectPr w:rsidR="00D7675D" w:rsidRPr="00D7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3D94"/>
    <w:multiLevelType w:val="multilevel"/>
    <w:tmpl w:val="51F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30E1C"/>
    <w:multiLevelType w:val="multilevel"/>
    <w:tmpl w:val="FBA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7002F"/>
    <w:multiLevelType w:val="multilevel"/>
    <w:tmpl w:val="743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B335C"/>
    <w:multiLevelType w:val="multilevel"/>
    <w:tmpl w:val="026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C56A8"/>
    <w:multiLevelType w:val="multilevel"/>
    <w:tmpl w:val="7D58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5D"/>
    <w:rsid w:val="00D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C962"/>
  <w15:chartTrackingRefBased/>
  <w15:docId w15:val="{F6E4E80D-18A3-4FD1-8EC9-087967C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76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Brink</dc:creator>
  <cp:keywords/>
  <dc:description/>
  <cp:lastModifiedBy>Marieke Brink</cp:lastModifiedBy>
  <cp:revision>1</cp:revision>
  <dcterms:created xsi:type="dcterms:W3CDTF">2017-10-23T11:05:00Z</dcterms:created>
  <dcterms:modified xsi:type="dcterms:W3CDTF">2017-10-23T11:08:00Z</dcterms:modified>
</cp:coreProperties>
</file>